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3" w:rsidRDefault="00986C43" w:rsidP="00986C43">
      <w:pPr>
        <w:spacing w:line="276" w:lineRule="auto"/>
        <w:ind w:hanging="1"/>
        <w:rPr>
          <w:rFonts w:ascii="Calibri" w:hAnsi="Calibri" w:cs="Calibri,Bold"/>
          <w:b/>
          <w:bCs/>
          <w:color w:val="000000" w:themeColor="text1"/>
        </w:rPr>
      </w:pPr>
      <w:r w:rsidRPr="00771EF2">
        <w:rPr>
          <w:b/>
          <w:noProof/>
        </w:rPr>
        <w:drawing>
          <wp:inline distT="0" distB="0" distL="0" distR="0" wp14:anchorId="4C236223" wp14:editId="0478B4E1">
            <wp:extent cx="1985645" cy="546100"/>
            <wp:effectExtent l="0" t="0" r="0" b="6350"/>
            <wp:docPr id="33" name="Obraz 33" descr="MSiT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iT-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15" w:rsidRPr="0058265B" w:rsidRDefault="00216C15" w:rsidP="00986C43">
      <w:pPr>
        <w:spacing w:line="276" w:lineRule="auto"/>
        <w:ind w:left="4956" w:firstLine="708"/>
        <w:jc w:val="right"/>
        <w:rPr>
          <w:rFonts w:ascii="Calibri" w:hAnsi="Calibri" w:cs="Calibri,Bold"/>
          <w:b/>
          <w:bCs/>
          <w:color w:val="000000" w:themeColor="text1"/>
        </w:rPr>
      </w:pPr>
      <w:r>
        <w:rPr>
          <w:rFonts w:ascii="Calibri" w:hAnsi="Calibri" w:cs="Calibri,Bold"/>
          <w:b/>
          <w:bCs/>
          <w:color w:val="000000" w:themeColor="text1"/>
        </w:rPr>
        <w:t>Jeziorko,</w:t>
      </w:r>
      <w:r w:rsidR="00986C43">
        <w:rPr>
          <w:rFonts w:ascii="Calibri" w:hAnsi="Calibri" w:cs="Calibri,Bold"/>
          <w:b/>
          <w:bCs/>
          <w:color w:val="000000" w:themeColor="text1"/>
        </w:rPr>
        <w:t xml:space="preserve"> </w:t>
      </w:r>
      <w:r>
        <w:rPr>
          <w:rFonts w:ascii="Calibri" w:hAnsi="Calibri" w:cs="Calibri,Bold"/>
          <w:b/>
          <w:bCs/>
          <w:color w:val="000000" w:themeColor="text1"/>
        </w:rPr>
        <w:t>21</w:t>
      </w:r>
      <w:r w:rsidRPr="0058265B">
        <w:rPr>
          <w:rFonts w:ascii="Calibri" w:hAnsi="Calibri" w:cs="Calibri,Bold"/>
          <w:b/>
          <w:bCs/>
          <w:color w:val="000000" w:themeColor="text1"/>
        </w:rPr>
        <w:t>.04.2020r.</w:t>
      </w:r>
    </w:p>
    <w:p w:rsidR="00216C15" w:rsidRDefault="00216C15" w:rsidP="00216C15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986C43" w:rsidRDefault="00986C43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  <w:r w:rsidRPr="002C3418">
        <w:rPr>
          <w:rFonts w:asciiTheme="minorHAnsi" w:hAnsiTheme="minorHAnsi"/>
          <w:b/>
        </w:rPr>
        <w:t xml:space="preserve">Wykonawcy uczestniczący w postępowaniu </w:t>
      </w:r>
    </w:p>
    <w:p w:rsidR="00216C15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Pr="002C3418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Pr="002C3418" w:rsidRDefault="00216C15" w:rsidP="00216C15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C3418">
        <w:rPr>
          <w:rFonts w:asciiTheme="minorHAnsi" w:hAnsiTheme="minorHAnsi"/>
        </w:rPr>
        <w:t>Dot</w:t>
      </w:r>
      <w:r>
        <w:rPr>
          <w:rFonts w:asciiTheme="minorHAnsi" w:hAnsiTheme="minorHAnsi"/>
        </w:rPr>
        <w:t xml:space="preserve">yczy </w:t>
      </w:r>
      <w:r w:rsidRPr="002C3418">
        <w:rPr>
          <w:rFonts w:asciiTheme="minorHAnsi" w:hAnsiTheme="minorHAnsi"/>
        </w:rPr>
        <w:t>postępowania o udzielenie zamówienia publicznego na zadanie pn:</w:t>
      </w:r>
      <w:r w:rsidRPr="002C3418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„Budowa boiska wielofunkcyjnego przy Szkole Podstawowej w Jeziorku</w:t>
      </w:r>
      <w:r w:rsidRPr="002C3418">
        <w:rPr>
          <w:rFonts w:asciiTheme="minorHAnsi" w:hAnsiTheme="minorHAnsi"/>
          <w:b/>
          <w:bCs/>
          <w:color w:val="000000"/>
        </w:rPr>
        <w:t>”</w:t>
      </w:r>
      <w:r w:rsidRPr="002C341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znak, 2/2020 </w:t>
      </w:r>
      <w:r w:rsidRPr="002C3418">
        <w:rPr>
          <w:rFonts w:asciiTheme="minorHAnsi" w:hAnsiTheme="minorHAnsi"/>
          <w:color w:val="000000"/>
        </w:rPr>
        <w:t xml:space="preserve">opublikowanego </w:t>
      </w:r>
      <w:r w:rsidR="00986C43">
        <w:rPr>
          <w:rFonts w:asciiTheme="minorHAnsi" w:hAnsiTheme="minorHAnsi"/>
          <w:color w:val="000000"/>
        </w:rPr>
        <w:br/>
      </w:r>
      <w:r w:rsidRPr="002C3418">
        <w:rPr>
          <w:rFonts w:asciiTheme="minorHAnsi" w:hAnsiTheme="minorHAnsi"/>
          <w:color w:val="000000"/>
        </w:rPr>
        <w:t xml:space="preserve">w Bazie </w:t>
      </w:r>
      <w:r>
        <w:rPr>
          <w:rFonts w:asciiTheme="minorHAnsi" w:hAnsiTheme="minorHAnsi"/>
          <w:color w:val="000000"/>
        </w:rPr>
        <w:t>Konkurencyjności pod numerem 1241867.</w:t>
      </w:r>
    </w:p>
    <w:p w:rsidR="00216C15" w:rsidRDefault="00216C15" w:rsidP="00216C15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:rsidR="00216C15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Zamawiający informuję, że do w/w postępowania wpłynęły pytania, poniżej została przytoczona ich treść </w:t>
      </w:r>
      <w:r w:rsidRPr="002C3418">
        <w:rPr>
          <w:rFonts w:asciiTheme="minorHAnsi" w:hAnsiTheme="minorHAnsi"/>
        </w:rPr>
        <w:t>oraz odpowiedzi Zamawiającego</w:t>
      </w:r>
      <w:r>
        <w:rPr>
          <w:rFonts w:asciiTheme="minorHAnsi" w:hAnsiTheme="minorHAnsi"/>
        </w:rPr>
        <w:t>.</w:t>
      </w:r>
      <w:r w:rsidRPr="00A17FF7">
        <w:rPr>
          <w:rFonts w:asciiTheme="minorHAnsi" w:hAnsiTheme="minorHAnsi"/>
          <w:b/>
          <w:bCs/>
          <w:u w:val="single"/>
        </w:rPr>
        <w:t xml:space="preserve"> </w:t>
      </w:r>
    </w:p>
    <w:p w:rsidR="00216C15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p w:rsidR="00216C15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.1.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STWIOR podaje grubość wierzchniej warstwy nawierzchni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(natrysku) niezgodnie </w:t>
      </w:r>
      <w:r w:rsidR="00B80902">
        <w:rPr>
          <w:rFonts w:asciiTheme="minorHAnsi" w:hAnsiTheme="minorHAnsi"/>
          <w:color w:val="000000" w:themeColor="text1"/>
        </w:rPr>
        <w:br/>
      </w:r>
      <w:r w:rsidRPr="0078448D">
        <w:rPr>
          <w:rFonts w:asciiTheme="minorHAnsi" w:hAnsiTheme="minorHAnsi"/>
          <w:color w:val="000000" w:themeColor="text1"/>
        </w:rPr>
        <w:t>z technologią tego typu nawierzchni</w:t>
      </w:r>
      <w:r w:rsidR="00850484">
        <w:rPr>
          <w:rFonts w:asciiTheme="minorHAnsi" w:hAnsiTheme="minorHAnsi"/>
          <w:color w:val="000000" w:themeColor="text1"/>
        </w:rPr>
        <w:t xml:space="preserve"> </w:t>
      </w:r>
      <w:r w:rsidRPr="0078448D">
        <w:rPr>
          <w:rFonts w:asciiTheme="minorHAnsi" w:hAnsiTheme="minorHAnsi" w:cs="Arial"/>
          <w:i/>
          <w:iCs/>
          <w:color w:val="000000" w:themeColor="text1"/>
        </w:rPr>
        <w:t>warstwa nawierzchniowa z barwnego granulatu gumowego EPDM o frakcji 0,5-1,5mm o grubości 2- 3 mm</w:t>
      </w:r>
      <w:r w:rsidR="00850484">
        <w:rPr>
          <w:rFonts w:asciiTheme="minorHAnsi" w:hAnsiTheme="minorHAnsi"/>
          <w:color w:val="000000" w:themeColor="text1"/>
        </w:rPr>
        <w:t xml:space="preserve"> </w:t>
      </w:r>
      <w:r w:rsidRPr="0078448D">
        <w:rPr>
          <w:rFonts w:asciiTheme="minorHAnsi" w:hAnsiTheme="minorHAnsi" w:cs="Arial"/>
          <w:i/>
          <w:iCs/>
          <w:color w:val="000000" w:themeColor="text1"/>
        </w:rPr>
        <w:t>wykonana metodą natryskową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Informujemy, że natrysk o grubości &gt; 2 mm jest niezgodny z przyjętym jedynym wzorcem technologicznym nawierzchni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typu NATRYSK bez względu na producenta.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Informujemy, że jedyny model nawierzchni typu NATRYSK (bez względu na producenta) przewiduje zawsze, że wierzchnia warstwa (natrysk) ma zawsze ok. 2 mm – tak jest przyjęte na całym świecie.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Informujemy, że górna warstwa nie może mieć większej grubości niż ok. 2 mm ponieważ składa się mieszaniny systemu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i granulatu EPDM fr. 0.5-1.5 mm i wg przyjętej technologii do jej wykonania zużywa się materiał w ilości max do 2 kg/m2 (dwukrotny natrysk), co daje ok. 2 mm grubości warstwy. Wykonanie natrysku o większej grubości niż ok. 2 mm spowoduje zalanie dolnej warstwy, czego następstwem będzie zanik przepuszczalności dla wody, który stanowi podstawową funkcję tej nawierzchni.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Nie ma technologicznych możliwości zwiększania grubości warstwy natrysku przy zachowaniu przepuszczalności dla wody.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Zamawiający wymagając od wykonawcy wykonanie natrysku o grubości &gt;2 mm zmusza go do wykonania robót niezgodnie z technologią.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Zwiększenie grubości warstwy natrysku &gt;2 mm może powodować iluzoryczne wrażenie podniesienia trwałości nawierzchni lecz w przypadku tego rodzaju nawierzchni nie jest to możliwe bez negatywnych konsekwencji dla przepuszczalności dla wody.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W ostatnim czasie w Polsce pojawiają się projekty z niewłaściwą grubością warstwy natrysku &gt;2 mm – dowodzi to jedynie braku odpowiedniego przygotowania osób odpowiedzialnych za projekty nawierzchni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typu NATRYSK.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Poniżej podajemy prawidłowy układ warstw nawierzchni sportowej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typu NATRYSK: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- dolna mieszanina granulatu SBR i lepiszcza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o gr. ok. 11 mm układana specjalistyczną układarką do mas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>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lastRenderedPageBreak/>
        <w:t xml:space="preserve">- górna mieszanina systemu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i granulatu EPDM o gr. ok. 2 mm układana specjalistyczną </w:t>
      </w:r>
      <w:proofErr w:type="spellStart"/>
      <w:r w:rsidRPr="0078448D">
        <w:rPr>
          <w:rFonts w:asciiTheme="minorHAnsi" w:hAnsiTheme="minorHAnsi"/>
          <w:color w:val="000000" w:themeColor="text1"/>
        </w:rPr>
        <w:t>natryskarką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do mas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>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W związku z powyższym wnosimy o niezbędną stosowną korektę grubości wierzchniej warstwy nawierzchni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na zgodną z technologią tj. ok. 2 mm.</w:t>
      </w:r>
    </w:p>
    <w:p w:rsidR="00850484" w:rsidRDefault="00850484" w:rsidP="00216C15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:rsidR="00216C15" w:rsidRPr="0078448D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78448D">
        <w:rPr>
          <w:rFonts w:asciiTheme="minorHAnsi" w:hAnsiTheme="minorHAnsi"/>
          <w:b/>
          <w:bCs/>
          <w:color w:val="000000" w:themeColor="text1"/>
        </w:rPr>
        <w:t xml:space="preserve">Odpowiedź Ad.1. </w:t>
      </w:r>
      <w:r w:rsidRPr="0078448D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</w:p>
    <w:p w:rsidR="00216C15" w:rsidRPr="00FA42C4" w:rsidRDefault="00216C15" w:rsidP="00216C15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FA42C4">
        <w:rPr>
          <w:rFonts w:asciiTheme="minorHAnsi" w:hAnsiTheme="minorHAnsi"/>
          <w:bCs/>
          <w:i/>
          <w:color w:val="000000" w:themeColor="text1"/>
        </w:rPr>
        <w:t xml:space="preserve">Zamawiający dopuszcza wszystkie nawierzchnie wykonane metodą natryskową zgodne  </w:t>
      </w:r>
      <w:r w:rsidR="00FA42C4">
        <w:rPr>
          <w:rFonts w:asciiTheme="minorHAnsi" w:hAnsiTheme="minorHAnsi"/>
          <w:bCs/>
          <w:i/>
          <w:color w:val="000000" w:themeColor="text1"/>
        </w:rPr>
        <w:br/>
      </w:r>
      <w:r w:rsidRPr="00FA42C4">
        <w:rPr>
          <w:rFonts w:asciiTheme="minorHAnsi" w:hAnsiTheme="minorHAnsi"/>
          <w:bCs/>
          <w:i/>
          <w:color w:val="000000" w:themeColor="text1"/>
        </w:rPr>
        <w:t xml:space="preserve">z obowiązującą normą 14877:2014-02. </w:t>
      </w:r>
    </w:p>
    <w:p w:rsidR="0078448D" w:rsidRDefault="0078448D" w:rsidP="00216C15">
      <w:pPr>
        <w:shd w:val="clear" w:color="auto" w:fill="FFFFFF"/>
        <w:rPr>
          <w:rFonts w:ascii="Verdana" w:hAnsi="Verdana"/>
          <w:color w:val="000000" w:themeColor="text1"/>
          <w:sz w:val="16"/>
          <w:szCs w:val="16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</w:t>
      </w:r>
      <w:r>
        <w:rPr>
          <w:rFonts w:asciiTheme="minorHAnsi" w:hAnsiTheme="minorHAnsi"/>
          <w:b/>
          <w:color w:val="000000" w:themeColor="text1"/>
        </w:rPr>
        <w:t>2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Projekt i STWIOR podają wymagania dotyczące nawierzchni sportowej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w sposób niezgodny ze standardami w branży i aktualną normą: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Po pierwsze projekt i STWIOR podają wymagania dotyczące parametrów technicznych niezgodnie z obowiązującą normą PN-EN 14877:2014-02 (obowiązująca w Unii Europejskiej norma określająca wymagania dotyczące sportowych wszystkich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otwartych obiektów sportowych).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Projekt podaje (str. 5):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78448D">
        <w:rPr>
          <w:rFonts w:ascii="Verdana" w:hAnsi="Verdana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>
                <wp:extent cx="3762375" cy="2143125"/>
                <wp:effectExtent l="0" t="0" r="0" b="9525"/>
                <wp:docPr id="19" name="Prostokąt 19" descr="https://poczta.o2.pl/api/v1/emls/99cc0250f463997529553dff/bcid/aW1hZ2UwMDIucG5nQDAxRDYxNEY4LjYxNjg1MjQ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623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48D" w:rsidRDefault="00D35D8E" w:rsidP="0078448D">
                            <w:pPr>
                              <w:jc w:val="center"/>
                            </w:pPr>
                            <w:r w:rsidRPr="00D35D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2350" cy="2143125"/>
                                  <wp:effectExtent l="0" t="0" r="0" b="9525"/>
                                  <wp:docPr id="1" name="Obraz 1" descr="C:\Users\Jeziorko-PC\Downloads\image002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ziorko-PC\Downloads\image002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9" o:spid="_x0000_s1026" alt="https://poczta.o2.pl/api/v1/emls/99cc0250f463997529553dff/bcid/aW1hZ2UwMDIucG5nQDAxRDYxNEY4LjYxNjg1MjQw" style="width:296.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yUHAMAADcGAAAOAAAAZHJzL2Uyb0RvYy54bWysVMtu2zgU3ReYfyC4l/UwZVtClCK17KJA&#10;kqbTKYrOjqYoi6lEqiRtOS1mOX/WD+sl/YjTosCgHS0kvnTuOfce3ovnu65FW66NULLA8SjCiEum&#10;KiHXBX731zKYYWQslRVtleQFfuAGP7/849nF0Oc8UY1qK64RgEiTD32BG2v7PAwNa3hHzUj1XMJm&#10;rXRHLUz1Oqw0HQC9a8MkiibhoHTVa8W4MbBa7jfxpceva87s67o23KK2wMDN+rf275V7h5cXNF9r&#10;2jeCHWjQX2DRUSEh6AmqpJaijRY/QHWCaWVUbUdMdaGqa8G41wBq4ug7NW8b2nOvBZJj+lOazP8H&#10;y263dxqJCmqXYSRpBzW6A4ZWffz6r0VuseKGQcZcZQyUplfss6UjlYz6NqS9CLdxyLvWhFnGWJSk&#10;UU0m4yybpkmWpuOqrsMVE1VI38fN38m74aZ8tWEvU/mmvNr9WX7Y3S4+kOt7+N6v45v7N4OryACB&#10;gNjb/k67nJr+WrGPBkk1b6hc8yvTQ12BMRA+LmmthobTClITO4jwCYabGEBDq+FGVSCRbqzy9drV&#10;unMxoBJo523xcLIF31nEYHE8nSTjaYoRg70kJuM4SX0Mmh9/77WxL7nqkBsUWAM/D0+318Y6OjQ/&#10;HnHRpFqKtvXea+WTBTi4X4Hg8KvbczS8lb5kUbaYLWYkIMlkEZCoLIOr5ZwEk2U8TctxOZ+X8T8u&#10;bkzyRlQVly7M0dYx+W+2OVywvSFPxjaqFZWDc5SMXq/mrUZbCtdq6Z9DQs6OhU9p+CSAlu8kxQmJ&#10;XiRZsJzMpgFZkjTIptEsiOLsRTaJSEbK5VNJ10Ly35eEhgJnKdTRy/mptsg/P2qjeScsNK5WdAWe&#10;nQ7R3HlwIStfWktFux+fpcLRf0wFlPtYaO9YZ9K9/+1utQMU59yVqh7Au1qBs6CHQbeFQaP0Z4wG&#10;6FwFNp82VHOM2lcS/J/FhLhW5ycknSYw0ec7q/MdKhlAFdhitB/O7b49bnot1g1Ein2OpLqCO1ML&#10;7+ZHVoebBt3Jizp0Utf+zuf+1GO/v/wGAAD//wMAUEsDBBQABgAIAAAAIQBoMPEj3gAAAAUBAAAP&#10;AAAAZHJzL2Rvd25yZXYueG1sTI9BS8NAEIXvQv/DMgUvYje2pGrMpkhBLCKUptrzNDsmwexsmt0m&#10;8d+7etHLwOM93vsmXY2mET11rras4GYWgSAurK65VPC2f7q+A+E8ssbGMin4IgerbHKRYqLtwDvq&#10;c1+KUMIuQQWV920ipSsqMuhmtiUO3oftDPogu1LqDodQbho5j6KlNFhzWKiwpXVFxWd+NgqGYtsf&#10;9q/Pcnt12Fg+bU7r/P1Fqcvp+PgAwtPo/8Lwgx/QIQtMR3tm7USjIDzif2/w4vt5DOKoYLG4jUFm&#10;qfxPn30DAAD//wMAUEsBAi0AFAAGAAgAAAAhALaDOJL+AAAA4QEAABMAAAAAAAAAAAAAAAAAAAAA&#10;AFtDb250ZW50X1R5cGVzXS54bWxQSwECLQAUAAYACAAAACEAOP0h/9YAAACUAQAACwAAAAAAAAAA&#10;AAAAAAAvAQAAX3JlbHMvLnJlbHNQSwECLQAUAAYACAAAACEA2WlclBwDAAA3BgAADgAAAAAAAAAA&#10;AAAAAAAuAgAAZHJzL2Uyb0RvYy54bWxQSwECLQAUAAYACAAAACEAaDDxI94AAAAFAQAADwAAAAAA&#10;AAAAAAAAAAB2BQAAZHJzL2Rvd25yZXYueG1sUEsFBgAAAAAEAAQA8wAAAIEGAAAAAA==&#10;" filled="f" stroked="f">
                <o:lock v:ext="edit" aspectratio="t"/>
                <v:textbox>
                  <w:txbxContent>
                    <w:p w:rsidR="0078448D" w:rsidRDefault="00D35D8E" w:rsidP="0078448D">
                      <w:pPr>
                        <w:jc w:val="center"/>
                      </w:pPr>
                      <w:r w:rsidRPr="00D35D8E">
                        <w:rPr>
                          <w:noProof/>
                        </w:rPr>
                        <w:drawing>
                          <wp:inline distT="0" distB="0" distL="0" distR="0">
                            <wp:extent cx="3562350" cy="2143125"/>
                            <wp:effectExtent l="0" t="0" r="0" b="9525"/>
                            <wp:docPr id="1" name="Obraz 1" descr="C:\Users\Jeziorko-PC\Downloads\image002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ziorko-PC\Downloads\image002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 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STWIOR podaje (str. 20):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78448D">
        <w:rPr>
          <w:rFonts w:ascii="Verdana" w:hAnsi="Verdana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>
                <wp:extent cx="3152775" cy="1504950"/>
                <wp:effectExtent l="0" t="0" r="0" b="0"/>
                <wp:docPr id="18" name="Prostokąt 18" descr="https://poczta.o2.pl/api/v1/emls/99cc0250f463997529553dff/bcid/aW1hZ2UwMDYucG5nQDAxRDYxNEY4LjYxNjg1MjQ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48D" w:rsidRDefault="00D35D8E" w:rsidP="0078448D">
                            <w:pPr>
                              <w:jc w:val="center"/>
                            </w:pPr>
                            <w:r w:rsidRPr="00D35D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9895" cy="1417654"/>
                                  <wp:effectExtent l="0" t="0" r="1905" b="0"/>
                                  <wp:docPr id="2" name="Obraz 2" descr="C:\Users\Jeziorko-PC\Downloads\image006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ziorko-PC\Downloads\image006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895" cy="1417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8" o:spid="_x0000_s1027" alt="https://poczta.o2.pl/api/v1/emls/99cc0250f463997529553dff/bcid/aW1hZ2UwMDYucG5nQDAxRDYxNEY4LjYxNjg1MjQw" style="width:248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2CHwMAAD4GAAAOAAAAZHJzL2Uyb0RvYy54bWysVMtu2zAQvBfoPxC8y3pEsi0hSpBYdlEg&#10;SdMXivRGU5TFVCJVkracFD32z/phXVKx46SXoq0OEsmldmd3Zvf4dNs2aMOU5lLkOBwFGDFBZcnF&#10;KscfPyy8KUbaEFGSRgqW4zum8enJyxfHfZexSNayKZlC4ETorO9yXBvTZb6vac1aokeyYwKMlVQt&#10;MbBVK79UpAfvbeNHQTD2e6nKTknKtIbTYjDiE+e/qhg1b6pKM4OaHAM2497KvZf27Z8ck2ylSFdz&#10;+gCD/AWKlnABQfeuCmIIWiv+m6uWUyW1rMyIytaXVcUpczlANmHwLJv3NemYywWKo7t9mfT/c0uv&#10;NtcK8RK4A6YEaYGja0Bo5JefPwyyhyXTFCpmmdFATSfpvSEjGY26xicd9zehz9pG+2lKaRAlQRWP&#10;j9J0kkRpkhyVVeUvKS998imsP0cf+8viZk1fJeJtcbZ9V9xsr+Y38cUtfG9X4eXt294y0kMgAPa+&#10;u1a2prq7kPSLRkLOaiJW7Ex3wCsgBsC7I6VkXzNSQmlC68J/4sNuNHhDy/5SlpAiWRvp+NpWqrUx&#10;gAm0dbK428uCbQ2icHgUJtFkkmBEwRYmQZwmTjg+yXa/d0qbV0y2yC5yrACfc082F9pYOCTbXbHR&#10;hFzwpnHaa8STA7g4nEBw+NXaLAwnpW9pkM6n82nsxdF47sVBUXhni1nsjRfhJCmOitmsCL/buGGc&#10;1bwsmbBhdrIO4z+TzUODDYLcC1vLhpfWnYWk1Wo5axTaEGirhXtc0cHyeM1/CsMVAXJ5llIYxcF5&#10;lHqL8XTixYs48dJJMPWCMD1Px1DquFg8TemCC/bvKaE+x2kSJY6lA9DPcgvc83tuJGu5gcHV8DbH&#10;0/0lklkNzkXpqDWEN8P6oBQW/mMpgO4d0U6xVqSD/s12uR36ctcRS1negYSVBIHBKIOhC4taqnuM&#10;ehhgOdZf10QxjJrXAtogDePYTjy3iZNJBBt1aFkeWoig4CrHBqNhOTPDlFx3iq9qiBS6Ugl5Bq1T&#10;cSdq21YDqoeGgyHlcnsYqHYKHu7drcexf/ILAAD//wMAUEsDBBQABgAIAAAAIQASU9pT3wAAAAUB&#10;AAAPAAAAZHJzL2Rvd25yZXYueG1sTI9PS8NAEMXvQr/DMgUv0m6s2j8xmyIFsYhQTLXnbXZMgtnZ&#10;NLtN4rd39KKXgcd7vPebZD3YWnTY+sqRgutpBAIpd6aiQsHb/nGyBOGDJqNrR6jgCz2s09FFomPj&#10;enrFLguF4BLysVZQhtDEUvq8RKv91DVI7H241urAsi2kaXXP5baWsyiaS6sr4oVSN7gpMf/MzlZB&#10;n++6w/7lSe6uDltHp+1pk70/K3U5Hh7uQQQcwl8YfvAZHVJmOrozGS9qBfxI+L3s3a7mdyCOCmY3&#10;iwhkmsj/9Ok3AAAA//8DAFBLAQItABQABgAIAAAAIQC2gziS/gAAAOEBAAATAAAAAAAAAAAAAAAA&#10;AAAAAABbQ29udGVudF9UeXBlc10ueG1sUEsBAi0AFAAGAAgAAAAhADj9If/WAAAAlAEAAAsAAAAA&#10;AAAAAAAAAAAALwEAAF9yZWxzLy5yZWxzUEsBAi0AFAAGAAgAAAAhAEkXXYIfAwAAPgYAAA4AAAAA&#10;AAAAAAAAAAAALgIAAGRycy9lMm9Eb2MueG1sUEsBAi0AFAAGAAgAAAAhABJT2lPfAAAABQEAAA8A&#10;AAAAAAAAAAAAAAAAeQUAAGRycy9kb3ducmV2LnhtbFBLBQYAAAAABAAEAPMAAACFBgAAAAA=&#10;" filled="f" stroked="f">
                <o:lock v:ext="edit" aspectratio="t"/>
                <v:textbox>
                  <w:txbxContent>
                    <w:p w:rsidR="0078448D" w:rsidRDefault="00D35D8E" w:rsidP="0078448D">
                      <w:pPr>
                        <w:jc w:val="center"/>
                      </w:pPr>
                      <w:r w:rsidRPr="00D35D8E">
                        <w:rPr>
                          <w:noProof/>
                        </w:rPr>
                        <w:drawing>
                          <wp:inline distT="0" distB="0" distL="0" distR="0">
                            <wp:extent cx="2969895" cy="1417654"/>
                            <wp:effectExtent l="0" t="0" r="1905" b="0"/>
                            <wp:docPr id="2" name="Obraz 2" descr="C:\Users\Jeziorko-PC\Downloads\image006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ziorko-PC\Downloads\image006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895" cy="1417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 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 xml:space="preserve">Poniżej przedstawiamy wymagania wg aktualnej normy PN-EN 14877:2014-02 dla nawierzchni </w:t>
      </w:r>
      <w:proofErr w:type="spellStart"/>
      <w:r w:rsidRPr="00216C15">
        <w:rPr>
          <w:rFonts w:ascii="Verdana" w:hAnsi="Verdana"/>
          <w:color w:val="000000" w:themeColor="text1"/>
          <w:sz w:val="16"/>
          <w:szCs w:val="16"/>
        </w:rPr>
        <w:t>pu</w:t>
      </w:r>
      <w:proofErr w:type="spellEnd"/>
      <w:r w:rsidRPr="00216C15">
        <w:rPr>
          <w:rFonts w:ascii="Verdana" w:hAnsi="Verdana"/>
          <w:color w:val="000000" w:themeColor="text1"/>
          <w:sz w:val="16"/>
          <w:szCs w:val="16"/>
        </w:rPr>
        <w:t>.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625"/>
      </w:tblGrid>
      <w:tr w:rsidR="0078448D" w:rsidRPr="00216C15" w:rsidTr="00216C15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i/>
                <w:iCs/>
                <w:color w:val="000000" w:themeColor="text1"/>
                <w:sz w:val="16"/>
                <w:szCs w:val="16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i/>
                <w:iCs/>
                <w:color w:val="000000" w:themeColor="text1"/>
                <w:sz w:val="16"/>
                <w:szCs w:val="16"/>
              </w:rPr>
              <w:t>wartość wymagana wg normy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i/>
                <w:iCs/>
                <w:color w:val="000000" w:themeColor="text1"/>
                <w:sz w:val="16"/>
                <w:szCs w:val="16"/>
              </w:rPr>
              <w:t>PN-EN 14877:2014-02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Wytrzymałość na rozciąganie,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0,4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40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Opór poślizgu, PTV: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 sucho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80÷110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55÷110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(dotyczy tylko nawierzchni przepuszczalnej dla wody)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Przepuszczalność wody, mm/h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150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lastRenderedPageBreak/>
              <w:t xml:space="preserve">Odporność na zużycie (ścieranie aparatem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Tabera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4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(dotyczy tylko nawierzchni lekkoatletycznej)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Odporność na kolce: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spadek wytrzymałości na rozciąganie, %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spadek wydłużenia względnego przy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F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max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20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20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Odporność po przyśpieszonym starzeniu: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wytrzymałość na rozciąganie, N/mm²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wydłużenie względne przy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F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max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, %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amortyzacja, %</w:t>
            </w:r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lekkoatletyczne</w:t>
            </w:r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tenisowe</w:t>
            </w:r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nawierzchnia na obiekty typu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multisport</w:t>
            </w:r>
            <w:proofErr w:type="spellEnd"/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odporność na kolce:</w:t>
            </w:r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wytrzymałość na rozciąganie po użyciu kolców,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MPa</w:t>
            </w:r>
            <w:proofErr w:type="spellEnd"/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spadek wytrzymałości po działaniu kolców, %</w:t>
            </w:r>
          </w:p>
          <w:p w:rsidR="00216C15" w:rsidRPr="00216C15" w:rsidRDefault="00216C15" w:rsidP="00216C15">
            <w:pPr>
              <w:ind w:firstLine="203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wydłużenie względne przy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F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max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 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po działaniu kolców, %</w:t>
            </w:r>
          </w:p>
          <w:p w:rsidR="00216C15" w:rsidRPr="00216C15" w:rsidRDefault="00216C15" w:rsidP="00216C15">
            <w:pPr>
              <w:ind w:left="344" w:hanging="141"/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spadek wydłużenia względnego przy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F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max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  <w:vertAlign w:val="subscript"/>
              </w:rPr>
              <w:t> </w:t>
            </w: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0,4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40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35÷50 typ SA35÷50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&gt;31 typ SA 31+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35÷44 typ SA35÷44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0,4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20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40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20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Odporność po sztucznym starzeniu: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odporność na zużycie (ścieranie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Tabera</w:t>
            </w:r>
            <w:proofErr w:type="spellEnd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), g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4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3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Amortyzacja, %: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lekkoatletyczne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tenisowe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nawierzchnia na obiekty typu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35÷50 typ SA35÷50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&gt;31 typ SA 31+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35÷44 typ SA35÷44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Odkształcenie pionowe, mm: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lekkoatletyczne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nawierzchnia na obiekty tenisowe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 xml:space="preserve">- nawierzchnia na obiekty typu </w:t>
            </w:r>
            <w:proofErr w:type="spellStart"/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6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6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≤ 3</w:t>
            </w:r>
          </w:p>
        </w:tc>
      </w:tr>
      <w:tr w:rsidR="0078448D" w:rsidRPr="00216C15" w:rsidTr="00216C15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Zachowanie się piłki odbitej pionowo: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piłka koszykowa, %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 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85</w:t>
            </w:r>
          </w:p>
          <w:p w:rsidR="00216C15" w:rsidRPr="00216C15" w:rsidRDefault="00216C15" w:rsidP="00216C15">
            <w:pPr>
              <w:rPr>
                <w:rFonts w:ascii="Calibri" w:hAnsi="Calibri" w:cs="Segoe UI"/>
                <w:color w:val="000000" w:themeColor="text1"/>
                <w:sz w:val="22"/>
                <w:szCs w:val="22"/>
              </w:rPr>
            </w:pPr>
            <w:r w:rsidRPr="00216C15">
              <w:rPr>
                <w:rFonts w:ascii="Verdana" w:hAnsi="Verdana" w:cs="Segoe UI"/>
                <w:color w:val="000000" w:themeColor="text1"/>
                <w:sz w:val="16"/>
                <w:szCs w:val="16"/>
              </w:rPr>
              <w:t>≥ 85</w:t>
            </w:r>
          </w:p>
        </w:tc>
      </w:tr>
    </w:tbl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Powyższe dowodzi, że wymagane przez Zamawiającego parametry są niezgodne z aktualną normą PN-EN 14877:2014-02.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Projekt i STWIOR stosuje przy określeniu parametrów standardy nieaktualnej nomenklatury ITB czyli parametry nie występujące w aktualnej normie oraz wartości wymaganych parametrów, które występują w normie ale wartości niezgodnie z założeniami tej normy.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Parametry wg starej nomenklatury ITB nie są kompatybilne z aktualną normą dla tego typu nawierzchni.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Informujemy, że nie wykonuje się na nawierzchnie sportowe (w tym nawierzchnie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) aprobat i rekomendacji technicznych ITB tylko badania na zgodność z norma PN-EN 14877:2014-02, dlatego wymaganie aprobaty lub rekomendacji technicznej ITB jest bezpodstawne.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Wynika to z tego, że nawierzchnie sportowe (w tym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) nie były sklasyfikowane jako wyroby budowlane, na które jedynie były wydawane aprobaty lub rekomendacje techniczne ITB. Jakiś czas temu można było wykonywać rekomendacje techniczne ITB dobrowolnie.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Jeśli nawet kiedyś jakaś nawierzchnia miała wykonaną aprobatę lub rekomendację techniczną ITB to nie może to być podstawą o określania wymagań. Informujemy, że aktualnie jedynym dokumentem dopuszczającym do stosowania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na terenie UE jest potwierdzenie zgodności z normą PN-EN 14877:2014-02, wydane przez niezależną instytucję do tego upoważnioną.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Dla parametrów występujących w aktualnej normie projekt i STWIOR wymagają wartości niezgodnie z tą normą, co dowodzi jedynie manipulacji.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</w:t>
      </w:r>
    </w:p>
    <w:p w:rsidR="00216C15" w:rsidRPr="00216C15" w:rsidRDefault="00EB0951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hyperlink r:id="rId9" w:history="1">
        <w:r w:rsidR="00216C15" w:rsidRPr="0078448D">
          <w:rPr>
            <w:rFonts w:asciiTheme="minorHAnsi" w:hAnsiTheme="minorHAnsi"/>
            <w:color w:val="000000" w:themeColor="text1"/>
            <w:u w:val="single"/>
          </w:rPr>
          <w:t>http://www.insp.waw.pl/index.php/uslugi/badania-nawierzchni-sport</w:t>
        </w:r>
      </w:hyperlink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Powyższe udowodni, że nasze argumenty są obiektywne i właściwe.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Po drugie projekt podaje wymagania dotyczące zawartości związków chemicznych niezgodnie z normą DIN 18035-6-2014.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Projekt podaje:</w: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78448D">
        <w:rPr>
          <w:rFonts w:ascii="Verdana" w:hAnsi="Verdana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>
                <wp:extent cx="4200525" cy="1809750"/>
                <wp:effectExtent l="0" t="0" r="0" b="0"/>
                <wp:docPr id="17" name="Prostokąt 17" descr="https://poczta.o2.pl/api/v1/emls/99cc0250f463997529553dff/bcid/aW1hZ2UwMTAucG5nQDAxRDYxNEY4LjYxNjg1MjQ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05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48D" w:rsidRDefault="00D35D8E" w:rsidP="0078448D">
                            <w:pPr>
                              <w:jc w:val="center"/>
                            </w:pPr>
                            <w:r w:rsidRPr="00D35D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7645" cy="1730958"/>
                                  <wp:effectExtent l="0" t="0" r="1905" b="3175"/>
                                  <wp:docPr id="3" name="Obraz 3" descr="C:\Users\Jeziorko-PC\Downloads\image010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ziorko-PC\Downloads\image010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7645" cy="173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7" o:spid="_x0000_s1028" alt="https://poczta.o2.pl/api/v1/emls/99cc0250f463997529553dff/bcid/aW1hZ2UwMTAucG5nQDAxRDYxNEY4LjYxNjg1MjQw" style="width:330.7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+HgMAAD4GAAAOAAAAZHJzL2Uyb0RvYy54bWysVNuO0zAQfUfiHyy/p7ms0zbRZlFpWoS0&#10;uyw3IXhzHafxktjBdpsuiEf+jA9j7G67F14QkIfE9jgz58ycmdNnu65FW66NULLA8SjCiEumKiHX&#10;BX7/bhlMMTKWyoq2SvIC33CDn509fXI69DlPVKPaimsETqTJh77AjbV9HoaGNbyjZqR6LsFYK91R&#10;C1u9DitNB/DetWESReNwULrqtWLcGDgt90Z85v3XNWf2VV0bblFbYMBm/Vv798q9w7NTmq817RvB&#10;bmHQv0DRUSEh6NFVSS1FGy1+c9UJppVRtR0x1YWqrgXjngOwiaNHbN42tOeeCyTH9Mc0mf/nll1u&#10;rzQSFdRugpGkHdToChBa9fnnD4vcYcUNg4y5yhgoTa/YV0tHKhn1bUh7EW7jkHetCbOMsShJo5qM&#10;T7JskiZZmp5UdR2umKhC+iFuPiXvh4t3sw17kcrX5Wz3pvy4u1x8JOfX8L1exxfXrwdXkQECAbC3&#10;/ZV2OTX9uWKfDZJq3lC55jPTQ10BMQA+HGmthobTClITOxfhAx9uY8AbWg0XqgKKdGOVr9eu1p2L&#10;AZVAOy+Lm6Ms+M4iBocEhJYmKUYMbPE0Am5eOCHND7/32tgXXHXILQqsAZ93T7fnxjo4ND9ccdGk&#10;Woq29dpr5YMDuLg/geDwq7M5GF5K37IoW0wXUxKQZLwISFSWwWw5J8F4GU/S8qScz8v4u4sbk7wR&#10;VcWlC3OQdUz+TDa3DbYX5FHYRrWicu4cJKPXq3mr0ZZCWy3945MOlrtr4UMYPgnA5RGlOCHR8yQL&#10;luPpJCBLkgbZJJoGUZw9z8YRyUi5fEjpXEj+75TQUODMFdXTuQP9iFvkn9+50bwTFgZXK7oCT4+X&#10;aO40uJCVL62lot2v76XCwb9LBZT7UGivWCfSvf7tbrXzfZkcOmKlqhuQsFYgMBhlMHRh0Sj9FaMB&#10;BliBzZcN1Ryj9qWENshiQtzE8xuSThLY6PuW1X0LlQxcFdhitF/O7X5Kbnot1g1Ein2qpJpB69TC&#10;i9q11R7VbcPBkPLcbgeqm4L39/7W3dg/+wUAAP//AwBQSwMEFAAGAAgAAAAhAC3BBaXdAAAABQEA&#10;AA8AAABkcnMvZG93bnJldi54bWxMj0FrwkAQhe8F/8MyQi+lbhQMkmYjRRClFKSx9bxmp0lodjZm&#10;1yT99532Yi8Dj/d475t0PdpG9Nj52pGC+SwCgVQ4U1Op4P24fVyB8EGT0Y0jVPCNHtbZ5C7ViXED&#10;vWGfh1JwCflEK6hCaBMpfVGh1X7mWiT2Pl1ndWDZldJ0euBy28hFFMXS6pp4odItbiosvvKrVTAU&#10;h/50fN3Jw8Np7+iyv2zyjxel7qfj8xOIgGO4heEXn9EhY6azu5LxolHAj4S/y14cz5cgzgoWq2UE&#10;Mkvlf/rsBwAA//8DAFBLAQItABQABgAIAAAAIQC2gziS/gAAAOEBAAATAAAAAAAAAAAAAAAAAAAA&#10;AABbQ29udGVudF9UeXBlc10ueG1sUEsBAi0AFAAGAAgAAAAhADj9If/WAAAAlAEAAAsAAAAAAAAA&#10;AAAAAAAALwEAAF9yZWxzLy5yZWxzUEsBAi0AFAAGAAgAAAAhAP8UDr4eAwAAPgYAAA4AAAAAAAAA&#10;AAAAAAAALgIAAGRycy9lMm9Eb2MueG1sUEsBAi0AFAAGAAgAAAAhAC3BBaXdAAAABQEAAA8AAAAA&#10;AAAAAAAAAAAAeAUAAGRycy9kb3ducmV2LnhtbFBLBQYAAAAABAAEAPMAAACCBgAAAAA=&#10;" filled="f" stroked="f">
                <o:lock v:ext="edit" aspectratio="t"/>
                <v:textbox>
                  <w:txbxContent>
                    <w:p w:rsidR="0078448D" w:rsidRDefault="00D35D8E" w:rsidP="0078448D">
                      <w:pPr>
                        <w:jc w:val="center"/>
                      </w:pPr>
                      <w:r w:rsidRPr="00D35D8E">
                        <w:rPr>
                          <w:noProof/>
                        </w:rPr>
                        <w:drawing>
                          <wp:inline distT="0" distB="0" distL="0" distR="0">
                            <wp:extent cx="4017645" cy="1730958"/>
                            <wp:effectExtent l="0" t="0" r="1905" b="3175"/>
                            <wp:docPr id="3" name="Obraz 3" descr="C:\Users\Jeziorko-PC\Downloads\image010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ziorko-PC\Downloads\image010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7645" cy="173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6C15" w:rsidRPr="00216C15" w:rsidRDefault="00216C15" w:rsidP="00216C15">
      <w:pPr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16C15">
        <w:rPr>
          <w:rFonts w:ascii="Verdana" w:hAnsi="Verdana"/>
          <w:color w:val="000000" w:themeColor="text1"/>
          <w:sz w:val="16"/>
          <w:szCs w:val="16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Poniżej przestawiamy wymagania wg aktualnej normy DIN 18035-6:2014 dla bezpieczeństwa ekologicznego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:</w:t>
      </w:r>
    </w:p>
    <w:p w:rsidR="00216C15" w:rsidRPr="00216C15" w:rsidRDefault="00216C15" w:rsidP="00216C15">
      <w:pPr>
        <w:rPr>
          <w:rFonts w:ascii="Verdana" w:hAnsi="Verdana"/>
          <w:color w:val="0070C0"/>
          <w:sz w:val="16"/>
          <w:szCs w:val="16"/>
        </w:rPr>
      </w:pPr>
      <w:r w:rsidRPr="00216C15">
        <w:rPr>
          <w:rFonts w:ascii="Verdana" w:hAnsi="Verdana"/>
          <w:noProof/>
          <w:color w:val="0070C0"/>
          <w:sz w:val="16"/>
          <w:szCs w:val="16"/>
        </w:rPr>
        <mc:AlternateContent>
          <mc:Choice Requires="wps">
            <w:drawing>
              <wp:inline distT="0" distB="0" distL="0" distR="0">
                <wp:extent cx="4743450" cy="2447925"/>
                <wp:effectExtent l="0" t="0" r="0" b="9525"/>
                <wp:docPr id="16" name="Prostokąt 16" descr="cid:image002.jpg@01D3FE94.C600C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34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48D" w:rsidRDefault="00D35D8E" w:rsidP="0078448D">
                            <w:pPr>
                              <w:jc w:val="center"/>
                            </w:pPr>
                            <w:r w:rsidRPr="00D35D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0570" cy="2353547"/>
                                  <wp:effectExtent l="0" t="0" r="0" b="8890"/>
                                  <wp:docPr id="4" name="Obraz 4" descr="C:\Users\Jeziorko-PC\Downloads\image012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eziorko-PC\Downloads\image012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0570" cy="2353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6" o:spid="_x0000_s1029" alt="cid:image002.jpg@01D3FE94.C600C330" style="width:373.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Y55AIAAPkFAAAOAAAAZHJzL2Uyb0RvYy54bWysVNuO0zAQfUfiHyy/p7nUvSTadFmaBiEt&#10;sNLCB7iJk5hN7GC7my6IR/6MD2PsXrbdFRIC8mDZY+fMnDOXi8tt16J7pjSXIsXhKMCIiUKWXNQp&#10;/vQx9+YYaUNFSVspWIofmMaXi5cvLoY+YZFsZFsyhQBE6GToU9wY0ye+r4uGdVSPZM8EXFZSddTA&#10;UdV+qegA6F3rR0Ew9Qepyl7JgmkN1mx3iRcOv6pYYT5UlWYGtSmG2IxblVvXdvUXFzSpFe0bXuzD&#10;oH8RRUe5AKdHqIwaijaKP4PqeKGklpUZFbLzZVXxgjkOwCYMnrC5bWjPHBcQR/dHmfT/gy3e398o&#10;xEvI3RQjQTvI0Q1EaOTdzx8GWWPJdAGKFbxMeEdrFgTR6HNfvwrCbJyvYjJaToNgOR47MYdeJ4B5&#10;298oK4fur2Vxp5GQy4aKml3pHlICzsDXwaSUHBpGS2AV2nz4Zxj2oAENrYd3soTo6MZIJ/W2Up31&#10;ASKircvowzGjbGtQAUYyI2MygcQXcBcRMoujifNBk8PvvdLmDZMdspsUK4jPwdP7a21sODQ5PLHe&#10;hMx527qyacWZAR7uLOAcfrV3NgxXBd/iIF7NV3PikWi68kiQZd5VviTeNA9nk2ycLZdZ+N36DUnS&#10;8LJkwro5VGRI/izj+97Y1dKxJrVseWnhbEha1etlq9A9hY7I3bcX5OSZfx6GEwG4PKEURiR4HcVe&#10;Pp3PPJKTiRfPgrkXhPHreBqQmGT5OaVrLti/U0JDiuMJ5NHR+S23wH3PudGk4wZmTsu7FM+Pj2hi&#10;a3AlSpdaQ3m7259IYcN/lALSfUi0q1hbpHbs6MRs11vXUmPr3VrWsnyAElYSCgyKEeYlbBqpvmI0&#10;wOxJsf6yoYph1L4V0AZxSIgdVu5AJrMIDur0Zn16Q0UBUCk2GO22S7MbcJte8boBT6GTSsgraJ2K&#10;u6J+jGrfcDBfHLf9LLQD7PTsXj1O7MUvAAAA//8DAFBLAwQUAAYACAAAACEAZt+CbN4AAAAFAQAA&#10;DwAAAGRycy9kb3ducmV2LnhtbEyPT0vDQBDF74LfYRmhF7GbqrUlZlOkIBYRiumf8zY7JqHZ2TS7&#10;TeK37+hFLw8eb3jvN8lisLXosPWVIwWTcQQCKXemokLBdvN6Nwfhgyaja0eo4Bs9LNLrq0THxvX0&#10;iV0WCsEl5GOtoAyhiaX0eYlW+7FrkDj7cq3VgW1bSNPqnsttLe+j6ElaXREvlLrBZYn5MTtbBX2+&#10;7vabjze5vt2vHJ1Wp2W2e1dqdDO8PIMIOIS/Y/jBZ3RImengzmS8qBXwI+FXOZs9ztgeFDzMp1OQ&#10;aSL/06cXAAAA//8DAFBLAQItABQABgAIAAAAIQC2gziS/gAAAOEBAAATAAAAAAAAAAAAAAAAAAAA&#10;AABbQ29udGVudF9UeXBlc10ueG1sUEsBAi0AFAAGAAgAAAAhADj9If/WAAAAlAEAAAsAAAAAAAAA&#10;AAAAAAAALwEAAF9yZWxzLy5yZWxzUEsBAi0AFAAGAAgAAAAhAGnAtjnkAgAA+QUAAA4AAAAAAAAA&#10;AAAAAAAALgIAAGRycy9lMm9Eb2MueG1sUEsBAi0AFAAGAAgAAAAhAGbfgmzeAAAABQEAAA8AAAAA&#10;AAAAAAAAAAAAPgUAAGRycy9kb3ducmV2LnhtbFBLBQYAAAAABAAEAPMAAABJBgAAAAA=&#10;" filled="f" stroked="f">
                <o:lock v:ext="edit" aspectratio="t"/>
                <v:textbox>
                  <w:txbxContent>
                    <w:p w:rsidR="0078448D" w:rsidRDefault="00D35D8E" w:rsidP="0078448D">
                      <w:pPr>
                        <w:jc w:val="center"/>
                      </w:pPr>
                      <w:r w:rsidRPr="00D35D8E">
                        <w:rPr>
                          <w:noProof/>
                        </w:rPr>
                        <w:drawing>
                          <wp:inline distT="0" distB="0" distL="0" distR="0">
                            <wp:extent cx="4560570" cy="2353547"/>
                            <wp:effectExtent l="0" t="0" r="0" b="8890"/>
                            <wp:docPr id="4" name="Obraz 4" descr="C:\Users\Jeziorko-PC\Downloads\image012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eziorko-PC\Downloads\image012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0570" cy="2353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6C15" w:rsidRPr="00216C15" w:rsidRDefault="00216C15" w:rsidP="00216C15">
      <w:r w:rsidRPr="00216C15">
        <w:rPr>
          <w:rFonts w:ascii="Verdana" w:hAnsi="Verdana"/>
          <w:color w:val="0070C0"/>
          <w:sz w:val="16"/>
          <w:szCs w:val="16"/>
        </w:rPr>
        <w:br/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Powyższe dowodzi, że wymagane przez Zamawiającego parametry dot. zawartości związków chemicznych są niezgodne z aktualną normą DIN 18035-6:2014.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Dowodem tego jest parametr DOC, który w starszej wersji normy był przyjęty po 48 godzinach a wg aktualnej po 24 w innej metodzie badań.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Należy obiektywnie stwierdzić, że określenie wymagań dotyczących zamawianych produktów musi odnosić się do obiektywnie istniejących norm, do których mogą się stosować wszyscy producenci systemów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.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Kuriozalnym jest stan rzeczy kiedy nawierzchnia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typu zamawianego spełniająca wymagania normy PN-EN 14877:2014-02, akceptowana we wszystkich krajach Unii Europejskiej, nie mogłaby być zastosowana na przedmiotowym zadaniu tylko z powodu określenia wymagań przez Zamawiającego niezgodnie z obowiązującą w Unii Europejskiej normą.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W związku z powyższym wnosimy o dopuszczenie nawierzchni poliuretanowych zamawianego typu zamawianego posiadających: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lastRenderedPageBreak/>
        <w:t xml:space="preserve">- Wyniki badań na zgodność z normą PN-EN 14877:2014-02 (obowiązujące w UE parametry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)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- Wyniki badań na zgodność z normą DIN 18035-6:2014 (bezpieczeństwo ekologiczne – zawartość związków chemicznych)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- Wyniki badań WWA z określeniem kl. 1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- Atest higieniczny PZH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- Karta techniczna potwierdzona przez producenta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pod warunkiem posiadania przez wykonawcę autoryzacji producenta nawierzchni poliuretanowej, wystawionej dla wykonawcy na realizowaną inwestycję wraz z potwierdzeniem gwarancji udzielonej przez producenta na tą nawierzchnię.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Zaznaczamy, że nie chodzi o to aby Zamawiający obniżył jakość zamawianej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tylko o to aby opisał wymagania dotyczące nawierzchni w sposób zgodny z technologią, standardami w branży, obowiązującą w Unii Europejskiej normą PN-EN 14877:2014-02.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Wyprzedzając ewentualne stanowisko Zamawiającego, że podane wymagania są minimalne informujemy, że takie założenie jest błędne ponieważ wymagania muszą się odnosić do aktualnej normy dla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 xml:space="preserve"> a Zamawiający nie może stawiać się w roli decydenta ponad normą i wprowadzać innych niezgodną z nią wymagań. Zamawiający jak i każdy inny musi stosować się to parametrów określonych przez aktualną normę i nie może nią manipulować i ustalać własnych wymagań w standardzie nie zgodnym z obowiązującą normą.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Informujemy, że Krajowa Izba Odwoławcza, wyrokiem z 30.01.2017 r., KIO 68/17 uwzględniła zarzuty odwołującego w analogicznej sprawie określenia nieuzasadnionych parametrów nawierzchni w sposób ograniczający konkurencję.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Skład orzekający wskazał, że uprawnieniem zamawiającego jest ukształtowanie przedmiotu zamówienia w sposób dowolny. Obowiązkiem, który na nim spoczywa jest jednak sformułowanie tego opisu w oparciu o uzasadnione potrzeby.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Zasadą jest zaś nieograniczony dostęp wykonawców do zamówienia. Decydując się na konkretne rozwiązania, zamawiający musi wykazać, że wymagane przez niego parametry wynikają bezpośrednio z obiektywnie uzasadnionych potrzeb. 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Izba wskazała, że to na zamawiającym spoczywa ciężar dowodowy wykazania, że postanowione w postępowaniu ograniczenia nie naruszają uczciwej konkurencji. W razie braku odpowiedniego uzasadnienia, uznać należy, iż wymogi sformułowane zostały bezprawnie. Skoro zaś są one bezzasadne to i za takie uznać należy ograniczenia konkurencyjności w postępowaniu.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Istotą zachowania zasady uczciwej konkurencji w postępowaniu jest to, że każdy z oferentów jest w stanie zadeklarować taki produkt, który będzie miał największą szansę i możliwość zdobycia największej ilości punktów w postępowaniu. Sztuczne i bezpodstawne ograniczanie parametrów przedmiotu zamówienia stanowi naruszenie tejże zasady.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Biorąc pod uwagę ww. sprawę należy obiektywnie stwierdzić, że nie ma żadnych obiektywnych argumentów, którymi Zamawiający mógłby uczciwie się posłużyć w celu uzasadnienia wprowadzenia takich a nie innych wymagań.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Jeśli Zamawiający nie uwzględni ww. wniosku to będzie to dowodziło świadomemu celowemu działaniu Zamawiającego zmierzającego do uniemożliwienia zastosowania jakiejkolwiek innej nawierzchni </w:t>
      </w:r>
      <w:proofErr w:type="spellStart"/>
      <w:r w:rsidRPr="00216C15">
        <w:rPr>
          <w:rFonts w:asciiTheme="minorHAnsi" w:hAnsiTheme="minorHAnsi"/>
          <w:color w:val="000000" w:themeColor="text1"/>
        </w:rPr>
        <w:t>pu</w:t>
      </w:r>
      <w:proofErr w:type="spellEnd"/>
      <w:r w:rsidRPr="00216C15">
        <w:rPr>
          <w:rFonts w:asciiTheme="minorHAnsi" w:hAnsiTheme="minorHAnsi"/>
          <w:color w:val="000000" w:themeColor="text1"/>
        </w:rPr>
        <w:t>, która posiada akurat takie wyniki badan jakie odpowiadają wymaganiom Zamawiającego. Ignorując wymagania aktualnej normy.</w:t>
      </w:r>
    </w:p>
    <w:p w:rsidR="00216C15" w:rsidRPr="00216C15" w:rsidRDefault="00216C15" w:rsidP="00FA42C4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 xml:space="preserve">Zwracamy dodatkowo uwagę, że Zamawiający wydatkuje środki publiczne i rolą Zamawiającego jest wybranie oferty jak najkorzystniejszej zarówno jakościowo jak </w:t>
      </w:r>
      <w:r w:rsidR="00FA42C4">
        <w:rPr>
          <w:rFonts w:asciiTheme="minorHAnsi" w:hAnsiTheme="minorHAnsi"/>
          <w:color w:val="000000" w:themeColor="text1"/>
        </w:rPr>
        <w:br/>
      </w:r>
      <w:r w:rsidRPr="00216C15">
        <w:rPr>
          <w:rFonts w:asciiTheme="minorHAnsi" w:hAnsiTheme="minorHAnsi"/>
          <w:color w:val="000000" w:themeColor="text1"/>
        </w:rPr>
        <w:lastRenderedPageBreak/>
        <w:t>i finansowo. Dlatego powinien tak opisać przedmiot zamówienia, aby jako największa ilość oferentów mogła wystartować w tym przetargu, nie utrudniając dostępu do zamówienia potencjalnym wykonawcom. Przestrzeganie uczciwej konkurencji leży w interesie publicznym, ponieważ pozwala na zachowanie przejrzystości i kontroli wydatków publicznych oraz wybranie oferty najkorzystniejszej z punktu widzenia Zamawiającego.</w:t>
      </w:r>
    </w:p>
    <w:p w:rsidR="00216C15" w:rsidRPr="00216C15" w:rsidRDefault="00216C15" w:rsidP="00216C15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216C15">
        <w:rPr>
          <w:rFonts w:asciiTheme="minorHAnsi" w:hAnsiTheme="minorHAnsi"/>
          <w:color w:val="000000" w:themeColor="text1"/>
        </w:rPr>
        <w:t> </w:t>
      </w:r>
    </w:p>
    <w:p w:rsidR="00216C15" w:rsidRPr="0078448D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78448D">
        <w:rPr>
          <w:rFonts w:asciiTheme="minorHAnsi" w:hAnsiTheme="minorHAnsi"/>
          <w:b/>
          <w:bCs/>
          <w:color w:val="000000" w:themeColor="text1"/>
        </w:rPr>
        <w:t xml:space="preserve">Odpowiedź Ad.2. </w:t>
      </w:r>
    </w:p>
    <w:p w:rsidR="00216C15" w:rsidRPr="00FA42C4" w:rsidRDefault="00216C15" w:rsidP="00216C15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FA42C4">
        <w:rPr>
          <w:rFonts w:asciiTheme="minorHAnsi" w:hAnsiTheme="minorHAnsi"/>
          <w:bCs/>
          <w:i/>
          <w:color w:val="000000" w:themeColor="text1"/>
        </w:rPr>
        <w:t xml:space="preserve">Zamawiający dopuszcza wszystkie nawierzchnie wykonane metodą natryskową zgodne </w:t>
      </w:r>
      <w:r w:rsidR="00FA42C4">
        <w:rPr>
          <w:rFonts w:asciiTheme="minorHAnsi" w:hAnsiTheme="minorHAnsi"/>
          <w:bCs/>
          <w:i/>
          <w:color w:val="000000" w:themeColor="text1"/>
        </w:rPr>
        <w:br/>
      </w:r>
      <w:r w:rsidRPr="00FA42C4">
        <w:rPr>
          <w:rFonts w:asciiTheme="minorHAnsi" w:hAnsiTheme="minorHAnsi"/>
          <w:bCs/>
          <w:i/>
          <w:color w:val="000000" w:themeColor="text1"/>
        </w:rPr>
        <w:t xml:space="preserve">z obowiązującą normą 14877:2014-02. </w:t>
      </w:r>
    </w:p>
    <w:p w:rsidR="00216C15" w:rsidRPr="0078448D" w:rsidRDefault="00216C15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</w:t>
      </w:r>
      <w:r>
        <w:rPr>
          <w:rFonts w:asciiTheme="minorHAnsi" w:hAnsiTheme="minorHAnsi"/>
          <w:b/>
          <w:color w:val="000000" w:themeColor="text1"/>
        </w:rPr>
        <w:t>3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216C15" w:rsidRPr="0078448D" w:rsidRDefault="00216C15" w:rsidP="00FA42C4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W związku z nieuczciwymi praktykami stosowania do wierzchniej warstwy nawierzchni sportowej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granulatów z recyklingu barwionych powierzchniowo, proszę o potwierdzenie, że Zamawiający wymaga wykonania wierzchniej warstwy nawierzchni sportowej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zgodnie </w:t>
      </w:r>
      <w:r w:rsidR="00FA42C4">
        <w:rPr>
          <w:rFonts w:asciiTheme="minorHAnsi" w:hAnsiTheme="minorHAnsi"/>
          <w:color w:val="000000" w:themeColor="text1"/>
        </w:rPr>
        <w:br/>
      </w:r>
      <w:r w:rsidRPr="0078448D">
        <w:rPr>
          <w:rFonts w:asciiTheme="minorHAnsi" w:hAnsiTheme="minorHAnsi"/>
          <w:color w:val="000000" w:themeColor="text1"/>
        </w:rPr>
        <w:t>z technologią przy użyciu granulatu EPDM z pierwotnej produkcji i nie dopuszcza stosowania barwionych granulatów z recyklingu.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 xml:space="preserve">Odpowiedź Ad. 3. </w:t>
      </w:r>
    </w:p>
    <w:p w:rsidR="00216C15" w:rsidRPr="00FA42C4" w:rsidRDefault="00216C15" w:rsidP="00216C15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FA42C4">
        <w:rPr>
          <w:rFonts w:asciiTheme="minorHAnsi" w:hAnsiTheme="minorHAnsi"/>
          <w:bCs/>
          <w:i/>
          <w:color w:val="000000" w:themeColor="text1"/>
        </w:rPr>
        <w:t xml:space="preserve">Zamawiający dopuszcza wszystkie nawierzchnie wykonane metodą natryskową zgodne </w:t>
      </w:r>
      <w:r w:rsidR="00FA42C4">
        <w:rPr>
          <w:rFonts w:asciiTheme="minorHAnsi" w:hAnsiTheme="minorHAnsi"/>
          <w:bCs/>
          <w:i/>
          <w:color w:val="000000" w:themeColor="text1"/>
        </w:rPr>
        <w:br/>
      </w:r>
      <w:r w:rsidRPr="00FA42C4">
        <w:rPr>
          <w:rFonts w:asciiTheme="minorHAnsi" w:hAnsiTheme="minorHAnsi"/>
          <w:bCs/>
          <w:i/>
          <w:color w:val="000000" w:themeColor="text1"/>
        </w:rPr>
        <w:t xml:space="preserve">z obowiązującą normą 14877:2014-02. 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</w:t>
      </w:r>
      <w:r>
        <w:rPr>
          <w:rFonts w:asciiTheme="minorHAnsi" w:hAnsiTheme="minorHAnsi"/>
          <w:b/>
          <w:color w:val="000000" w:themeColor="text1"/>
        </w:rPr>
        <w:t>4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Proszę o potwierdzenie, że nawierzchnia </w:t>
      </w:r>
      <w:proofErr w:type="spellStart"/>
      <w:r w:rsidRPr="0078448D">
        <w:rPr>
          <w:rFonts w:asciiTheme="minorHAnsi" w:hAnsiTheme="minorHAnsi"/>
          <w:color w:val="000000" w:themeColor="text1"/>
        </w:rPr>
        <w:t>pu</w:t>
      </w:r>
      <w:proofErr w:type="spellEnd"/>
      <w:r w:rsidRPr="0078448D">
        <w:rPr>
          <w:rFonts w:asciiTheme="minorHAnsi" w:hAnsiTheme="minorHAnsi"/>
          <w:color w:val="000000" w:themeColor="text1"/>
        </w:rPr>
        <w:t xml:space="preserve"> ma być w kolorze zielonym na całej powierzchni.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 </w:t>
      </w:r>
    </w:p>
    <w:p w:rsidR="00216C15" w:rsidRPr="00FA42C4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Odpowiedź Ad.4.</w:t>
      </w:r>
      <w:r w:rsidRPr="0078448D">
        <w:rPr>
          <w:rFonts w:asciiTheme="minorHAnsi" w:hAnsiTheme="minorHAnsi"/>
          <w:color w:val="000000" w:themeColor="text1"/>
        </w:rPr>
        <w:t xml:space="preserve"> </w:t>
      </w:r>
      <w:r w:rsidR="0038364A" w:rsidRPr="00FA42C4">
        <w:rPr>
          <w:rFonts w:asciiTheme="minorHAnsi" w:hAnsiTheme="minorHAnsi"/>
          <w:i/>
          <w:color w:val="000000" w:themeColor="text1"/>
        </w:rPr>
        <w:t xml:space="preserve">Tak. </w:t>
      </w:r>
      <w:r w:rsidRPr="00FA42C4">
        <w:rPr>
          <w:rFonts w:asciiTheme="minorHAnsi" w:hAnsiTheme="minorHAnsi"/>
          <w:i/>
          <w:color w:val="000000" w:themeColor="text1"/>
        </w:rPr>
        <w:t xml:space="preserve">Nawierzchnia ma być zielona. 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</w:t>
      </w:r>
      <w:r>
        <w:rPr>
          <w:rFonts w:asciiTheme="minorHAnsi" w:hAnsiTheme="minorHAnsi"/>
          <w:b/>
          <w:color w:val="000000" w:themeColor="text1"/>
        </w:rPr>
        <w:t>5.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Proszę o potwierdzenie, że zakres robót jest zgodny z udostępnionym przedmiarem robót.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FA42C4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Odpowiedź Ad.5.</w:t>
      </w:r>
      <w:r w:rsidRPr="0078448D">
        <w:rPr>
          <w:rFonts w:asciiTheme="minorHAnsi" w:hAnsiTheme="minorHAnsi"/>
          <w:color w:val="000000" w:themeColor="text1"/>
        </w:rPr>
        <w:t xml:space="preserve"> </w:t>
      </w:r>
    </w:p>
    <w:p w:rsidR="003C454B" w:rsidRPr="003C454B" w:rsidRDefault="00216C15" w:rsidP="003C454B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</w:rPr>
      </w:pPr>
      <w:r w:rsidRPr="003C454B">
        <w:rPr>
          <w:rFonts w:asciiTheme="minorHAnsi" w:hAnsiTheme="minorHAnsi"/>
          <w:i/>
          <w:color w:val="000000" w:themeColor="text1"/>
        </w:rPr>
        <w:t xml:space="preserve">Zakres prac </w:t>
      </w:r>
      <w:r w:rsidR="00FA42C4" w:rsidRPr="003C454B">
        <w:rPr>
          <w:rFonts w:asciiTheme="minorHAnsi" w:hAnsiTheme="minorHAnsi"/>
          <w:i/>
          <w:color w:val="000000" w:themeColor="text1"/>
        </w:rPr>
        <w:t xml:space="preserve">należy wykonać </w:t>
      </w:r>
      <w:r w:rsidRPr="003C454B">
        <w:rPr>
          <w:rFonts w:asciiTheme="minorHAnsi" w:hAnsiTheme="minorHAnsi"/>
          <w:i/>
          <w:color w:val="000000" w:themeColor="text1"/>
        </w:rPr>
        <w:t xml:space="preserve">zgodnie z dokumentacją </w:t>
      </w:r>
      <w:r w:rsidR="0038364A" w:rsidRPr="003C454B">
        <w:rPr>
          <w:rFonts w:asciiTheme="minorHAnsi" w:hAnsiTheme="minorHAnsi"/>
          <w:i/>
          <w:color w:val="000000" w:themeColor="text1"/>
        </w:rPr>
        <w:t>projektową i przedmiarem robót</w:t>
      </w:r>
      <w:r w:rsidR="00FA42C4" w:rsidRPr="003C454B">
        <w:rPr>
          <w:rFonts w:ascii="Calibri" w:hAnsi="Calibri" w:cs="ufPg+TG+UK602eK6jUbQA97Q=="/>
          <w:i/>
          <w:color w:val="000000"/>
        </w:rPr>
        <w:t xml:space="preserve"> pełniącym rolę pomocniczą</w:t>
      </w:r>
      <w:r w:rsidR="0038364A" w:rsidRPr="003C454B">
        <w:rPr>
          <w:rFonts w:asciiTheme="minorHAnsi" w:hAnsiTheme="minorHAnsi"/>
          <w:i/>
          <w:color w:val="000000" w:themeColor="text1"/>
        </w:rPr>
        <w:t>.</w:t>
      </w:r>
      <w:r w:rsidR="003C454B" w:rsidRPr="003C454B">
        <w:rPr>
          <w:rFonts w:asciiTheme="minorHAnsi" w:hAnsiTheme="minorHAnsi"/>
          <w:i/>
          <w:color w:val="000000" w:themeColor="text1"/>
        </w:rPr>
        <w:t xml:space="preserve"> W</w:t>
      </w:r>
      <w:r w:rsidR="0038364A" w:rsidRPr="003C454B">
        <w:rPr>
          <w:rFonts w:asciiTheme="minorHAnsi" w:hAnsiTheme="minorHAnsi"/>
          <w:i/>
          <w:color w:val="000000" w:themeColor="text1"/>
        </w:rPr>
        <w:t xml:space="preserve"> cenie oferty Wykonawca powinien uwzględnić wszystkie koszty związane z realizacją zamówienia.</w:t>
      </w:r>
    </w:p>
    <w:p w:rsidR="003C454B" w:rsidRPr="0078448D" w:rsidRDefault="003C454B" w:rsidP="003C454B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 .</w:t>
      </w:r>
      <w:r>
        <w:rPr>
          <w:rFonts w:asciiTheme="minorHAnsi" w:hAnsiTheme="minorHAnsi"/>
          <w:b/>
          <w:color w:val="000000" w:themeColor="text1"/>
        </w:rPr>
        <w:t>6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216C15" w:rsidRPr="0078448D" w:rsidRDefault="00216C15" w:rsidP="003C454B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Proszę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o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potwierdzenie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że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Zamawiający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udostepnił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całą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dokumentację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projektową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techniczną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niezbędną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do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wykonania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przedmiotu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zamówienia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oraz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że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dokumentacja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ta jest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kompletna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o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odzwierciedla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stan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faktyczny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w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zakresie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warunków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realizacji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zamówienia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zaś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brak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jakichkowliek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dokumentów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istotnych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dla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oceny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warunków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realizacji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Inwestycji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nie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obciąża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8448D">
        <w:rPr>
          <w:rFonts w:asciiTheme="minorHAnsi" w:hAnsiTheme="minorHAnsi"/>
          <w:color w:val="000000" w:themeColor="text1"/>
          <w:lang w:val="en-US"/>
        </w:rPr>
        <w:t>Wykonawcy</w:t>
      </w:r>
      <w:proofErr w:type="spellEnd"/>
      <w:r w:rsidRPr="0078448D">
        <w:rPr>
          <w:rFonts w:asciiTheme="minorHAnsi" w:hAnsiTheme="minorHAnsi"/>
          <w:color w:val="000000" w:themeColor="text1"/>
          <w:lang w:val="en-US"/>
        </w:rPr>
        <w:t>.</w:t>
      </w:r>
    </w:p>
    <w:p w:rsidR="00216C15" w:rsidRPr="0078448D" w:rsidRDefault="00216C15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</w:p>
    <w:p w:rsidR="003C454B" w:rsidRDefault="00F4540D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 w:themeColor="text1"/>
          <w:shd w:val="clear" w:color="auto" w:fill="FFFFFF"/>
        </w:rPr>
      </w:pPr>
      <w:r w:rsidRPr="0078448D">
        <w:rPr>
          <w:rFonts w:asciiTheme="minorHAnsi" w:hAnsiTheme="minorHAnsi" w:cs="Segoe UI"/>
          <w:b/>
          <w:color w:val="000000" w:themeColor="text1"/>
          <w:shd w:val="clear" w:color="auto" w:fill="FFFFFF"/>
        </w:rPr>
        <w:t>Odpowiedź Ad.6.</w:t>
      </w:r>
      <w:r w:rsidRPr="0078448D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</w:p>
    <w:p w:rsidR="00FA18F9" w:rsidRDefault="00FA18F9" w:rsidP="003C454B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</w:rPr>
      </w:pPr>
      <w:r w:rsidRPr="003C454B">
        <w:rPr>
          <w:rFonts w:asciiTheme="minorHAnsi" w:hAnsiTheme="minorHAnsi"/>
          <w:i/>
          <w:color w:val="000000" w:themeColor="text1"/>
        </w:rPr>
        <w:t xml:space="preserve">Zamawiający udostępnił komplet posiadanej dokumentacji projektowej stanowiącej załącznik do Decyzji pozwolenia na budowę nr 1692/2017 z dnia 15 września 2017 roku.  Zamawiający zgodnie z treścią zapytania ofertowego zaleca przeprowadzenie wizji lokalnej w terenie. </w:t>
      </w:r>
      <w:r>
        <w:rPr>
          <w:rFonts w:asciiTheme="minorHAnsi" w:hAnsiTheme="minorHAnsi"/>
          <w:i/>
          <w:color w:val="000000" w:themeColor="text1"/>
        </w:rPr>
        <w:br/>
      </w:r>
      <w:r w:rsidRPr="003C454B">
        <w:rPr>
          <w:rFonts w:asciiTheme="minorHAnsi" w:hAnsiTheme="minorHAnsi"/>
          <w:i/>
          <w:color w:val="000000" w:themeColor="text1"/>
        </w:rPr>
        <w:t xml:space="preserve">Do wynagrodzenia ryczałtowego ma zastosowanie art. 632 KC. </w:t>
      </w:r>
    </w:p>
    <w:p w:rsidR="00F4540D" w:rsidRPr="00FA18F9" w:rsidRDefault="00F4540D" w:rsidP="00D35D8E">
      <w:pPr>
        <w:pStyle w:val="gwp65b89a69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Pytanie.</w:t>
      </w:r>
      <w:r w:rsidR="00B80902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7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216C15" w:rsidRDefault="00216C15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78448D" w:rsidRPr="0078448D" w:rsidRDefault="0078448D" w:rsidP="00216C15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FA18F9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Odpowiedź Ad.7.</w:t>
      </w:r>
      <w:r w:rsidRPr="0078448D">
        <w:rPr>
          <w:rFonts w:asciiTheme="minorHAnsi" w:hAnsiTheme="minorHAnsi"/>
          <w:color w:val="000000" w:themeColor="text1"/>
        </w:rPr>
        <w:t xml:space="preserve"> </w:t>
      </w:r>
    </w:p>
    <w:p w:rsidR="00216C15" w:rsidRPr="00FA18F9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</w:rPr>
      </w:pPr>
      <w:r w:rsidRPr="00FA18F9">
        <w:rPr>
          <w:rFonts w:asciiTheme="minorHAnsi" w:hAnsiTheme="minorHAnsi"/>
          <w:i/>
          <w:color w:val="000000" w:themeColor="text1"/>
        </w:rPr>
        <w:t xml:space="preserve">Tak. Zamawiający posiada prawomocną Decyzję pozwolenia na budowę </w:t>
      </w:r>
      <w:r w:rsidR="00FA18F9">
        <w:rPr>
          <w:rFonts w:asciiTheme="minorHAnsi" w:hAnsiTheme="minorHAnsi"/>
          <w:i/>
          <w:color w:val="000000" w:themeColor="text1"/>
        </w:rPr>
        <w:br/>
      </w:r>
      <w:r w:rsidRPr="00FA18F9">
        <w:rPr>
          <w:rFonts w:asciiTheme="minorHAnsi" w:hAnsiTheme="minorHAnsi"/>
          <w:i/>
          <w:color w:val="000000" w:themeColor="text1"/>
        </w:rPr>
        <w:t>nr 1692/2017 z dnia 15 września 2017 roku, która sta</w:t>
      </w:r>
      <w:r w:rsidR="0038364A" w:rsidRPr="00FA18F9">
        <w:rPr>
          <w:rFonts w:asciiTheme="minorHAnsi" w:hAnsiTheme="minorHAnsi"/>
          <w:i/>
          <w:color w:val="000000" w:themeColor="text1"/>
        </w:rPr>
        <w:t>ła się ostateczna w dniu  04 października</w:t>
      </w:r>
      <w:r w:rsidR="00FA18F9">
        <w:rPr>
          <w:rFonts w:asciiTheme="minorHAnsi" w:hAnsiTheme="minorHAnsi"/>
          <w:i/>
          <w:color w:val="000000" w:themeColor="text1"/>
        </w:rPr>
        <w:t xml:space="preserve"> </w:t>
      </w:r>
      <w:r w:rsidRPr="00FA18F9">
        <w:rPr>
          <w:rFonts w:asciiTheme="minorHAnsi" w:hAnsiTheme="minorHAnsi"/>
          <w:i/>
          <w:color w:val="000000" w:themeColor="text1"/>
        </w:rPr>
        <w:t xml:space="preserve">2017r. </w:t>
      </w:r>
    </w:p>
    <w:p w:rsidR="00216C15" w:rsidRPr="0078448D" w:rsidRDefault="00216C15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Pytanie.</w:t>
      </w:r>
      <w:r w:rsidR="00B80902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8</w:t>
      </w:r>
      <w:r w:rsidRPr="0078448D">
        <w:rPr>
          <w:rFonts w:asciiTheme="minorHAnsi" w:hAnsiTheme="minorHAnsi"/>
          <w:b/>
          <w:color w:val="000000" w:themeColor="text1"/>
        </w:rPr>
        <w:t>.</w:t>
      </w:r>
    </w:p>
    <w:p w:rsidR="00F4540D" w:rsidRPr="0078448D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 xml:space="preserve">SIWZ podaje wymagania dot. zdolności zawodowej w zakresie kierownika budowy </w:t>
      </w:r>
      <w:r w:rsidR="00B80902">
        <w:rPr>
          <w:rFonts w:asciiTheme="minorHAnsi" w:hAnsiTheme="minorHAnsi"/>
          <w:color w:val="000000" w:themeColor="text1"/>
        </w:rPr>
        <w:br/>
      </w:r>
      <w:r w:rsidRPr="0078448D">
        <w:rPr>
          <w:rFonts w:asciiTheme="minorHAnsi" w:hAnsiTheme="minorHAnsi"/>
          <w:color w:val="000000" w:themeColor="text1"/>
        </w:rPr>
        <w:t>i kierownika robót:</w:t>
      </w:r>
      <w:r w:rsidR="00403AE3">
        <w:rPr>
          <w:rFonts w:asciiTheme="minorHAnsi" w:hAnsiTheme="minorHAnsi"/>
          <w:color w:val="000000" w:themeColor="text1"/>
        </w:rPr>
        <w:t xml:space="preserve"> </w:t>
      </w:r>
      <w:r w:rsidRPr="0078448D">
        <w:rPr>
          <w:rFonts w:asciiTheme="minorHAnsi" w:hAnsiTheme="minorHAnsi" w:cs="Arial"/>
          <w:i/>
          <w:iCs/>
          <w:color w:val="000000" w:themeColor="text1"/>
        </w:rPr>
        <w:t>kierownikiem budowy posiadającym uprawnienia budowlane do kierowania robotami budowlanymi </w:t>
      </w:r>
      <w:r w:rsidRPr="0078448D">
        <w:rPr>
          <w:rFonts w:asciiTheme="minorHAnsi" w:hAnsiTheme="minorHAnsi" w:cs="Arial"/>
          <w:b/>
          <w:bCs/>
          <w:i/>
          <w:iCs/>
          <w:color w:val="000000" w:themeColor="text1"/>
        </w:rPr>
        <w:t>bez ograniczeń</w:t>
      </w:r>
      <w:r w:rsidRPr="0078448D">
        <w:rPr>
          <w:rFonts w:asciiTheme="minorHAnsi" w:hAnsiTheme="minorHAnsi" w:cs="Arial"/>
          <w:i/>
          <w:iCs/>
          <w:color w:val="000000" w:themeColor="text1"/>
        </w:rPr>
        <w:t xml:space="preserve"> w specjalności </w:t>
      </w:r>
      <w:proofErr w:type="spellStart"/>
      <w:r w:rsidRPr="0078448D">
        <w:rPr>
          <w:rFonts w:asciiTheme="minorHAnsi" w:hAnsiTheme="minorHAnsi" w:cs="Arial"/>
          <w:i/>
          <w:iCs/>
          <w:color w:val="000000" w:themeColor="text1"/>
        </w:rPr>
        <w:t>konstrukcyjno</w:t>
      </w:r>
      <w:proofErr w:type="spellEnd"/>
      <w:r w:rsidR="00403AE3">
        <w:rPr>
          <w:rFonts w:asciiTheme="minorHAnsi" w:hAnsiTheme="minorHAnsi" w:cs="Arial"/>
          <w:i/>
          <w:iCs/>
          <w:color w:val="000000" w:themeColor="text1"/>
        </w:rPr>
        <w:t xml:space="preserve"> – budowlanej, </w:t>
      </w:r>
      <w:r w:rsidRPr="0078448D">
        <w:rPr>
          <w:rFonts w:asciiTheme="minorHAnsi" w:hAnsiTheme="minorHAnsi" w:cs="Arial"/>
          <w:i/>
          <w:iCs/>
          <w:color w:val="000000" w:themeColor="text1"/>
        </w:rPr>
        <w:t>oraz  posiadającym  doświadczenie na  stanowisku  kierownika budowy przy budowie, przebudowie lub remoncie przynajmniej jednego boiska sportowego o nawierzchni poliuretanowej w ciągu ostatnich pięciu lat.</w:t>
      </w:r>
    </w:p>
    <w:p w:rsidR="00F4540D" w:rsidRPr="0078448D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Należy obiektywnie stwierdzić, że do realizacji przedmiotowej roboty budowlanej nie ma konieczności zatrudniania kierownika budowy i robót ze stosownymi uprawnieniami bez ograniczeń.</w:t>
      </w:r>
    </w:p>
    <w:p w:rsidR="00F4540D" w:rsidRPr="0078448D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Informujemy, że analogiczne zamówienia realizowane są z kierownikiem budowy o robót posiadającego uprawnienia nie posiadające klauzuli „bez ograniczeń”.</w:t>
      </w:r>
    </w:p>
    <w:p w:rsidR="00F4540D" w:rsidRDefault="00F4540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W związku z powyższym wnosimy o dopuszczenie uprawnień kierownika budowy jak w SIWZ tylko bez sformułowania „bez ograniczeń”.</w:t>
      </w:r>
    </w:p>
    <w:p w:rsidR="0078448D" w:rsidRPr="0078448D" w:rsidRDefault="0078448D" w:rsidP="00FA18F9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B80902" w:rsidRDefault="00F4540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78448D">
        <w:rPr>
          <w:rFonts w:asciiTheme="minorHAnsi" w:hAnsiTheme="minorHAnsi"/>
          <w:b/>
          <w:bCs/>
          <w:color w:val="000000" w:themeColor="text1"/>
        </w:rPr>
        <w:t>Odpowiedź Ad.</w:t>
      </w:r>
      <w:r w:rsidR="00403AE3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8448D">
        <w:rPr>
          <w:rFonts w:asciiTheme="minorHAnsi" w:hAnsiTheme="minorHAnsi"/>
          <w:b/>
          <w:bCs/>
          <w:color w:val="000000" w:themeColor="text1"/>
        </w:rPr>
        <w:t>8.</w:t>
      </w:r>
      <w:r w:rsidRPr="0078448D">
        <w:rPr>
          <w:rFonts w:asciiTheme="minorHAnsi" w:hAnsiTheme="minorHAnsi"/>
          <w:bCs/>
          <w:color w:val="000000" w:themeColor="text1"/>
        </w:rPr>
        <w:t xml:space="preserve">  </w:t>
      </w:r>
    </w:p>
    <w:p w:rsidR="00216C15" w:rsidRPr="00B80902" w:rsidRDefault="00F4540D" w:rsidP="00216C15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B80902">
        <w:rPr>
          <w:rFonts w:asciiTheme="minorHAnsi" w:hAnsiTheme="minorHAnsi"/>
          <w:bCs/>
          <w:i/>
          <w:color w:val="000000" w:themeColor="text1"/>
        </w:rPr>
        <w:t>Zamawiający warunek opisany w Rozdziale V pkt.</w:t>
      </w:r>
      <w:r w:rsidR="00403AE3" w:rsidRPr="00B80902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B80902">
        <w:rPr>
          <w:rFonts w:asciiTheme="minorHAnsi" w:hAnsiTheme="minorHAnsi"/>
          <w:bCs/>
          <w:i/>
          <w:color w:val="000000" w:themeColor="text1"/>
        </w:rPr>
        <w:t xml:space="preserve">2 p. pkt. 1) lit. B </w:t>
      </w:r>
      <w:proofErr w:type="spellStart"/>
      <w:r w:rsidRPr="00B80902">
        <w:rPr>
          <w:rFonts w:asciiTheme="minorHAnsi" w:hAnsiTheme="minorHAnsi"/>
          <w:bCs/>
          <w:i/>
          <w:color w:val="000000" w:themeColor="text1"/>
        </w:rPr>
        <w:t>tiret</w:t>
      </w:r>
      <w:proofErr w:type="spellEnd"/>
      <w:r w:rsidRPr="00B80902">
        <w:rPr>
          <w:rFonts w:asciiTheme="minorHAnsi" w:hAnsiTheme="minorHAnsi"/>
          <w:bCs/>
          <w:i/>
          <w:color w:val="000000" w:themeColor="text1"/>
        </w:rPr>
        <w:t xml:space="preserve"> pierwszy Zapytania ofertowego pozostawia bez zmian. </w:t>
      </w:r>
    </w:p>
    <w:p w:rsidR="00F4540D" w:rsidRPr="0078448D" w:rsidRDefault="00F4540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78448D" w:rsidRPr="0078448D" w:rsidRDefault="0078448D" w:rsidP="0078448D">
      <w:pPr>
        <w:pStyle w:val="gwp65b89a69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78448D">
        <w:rPr>
          <w:rFonts w:asciiTheme="minorHAnsi" w:hAnsiTheme="minorHAnsi"/>
          <w:b/>
          <w:color w:val="000000" w:themeColor="text1"/>
        </w:rPr>
        <w:t>Pytanie.</w:t>
      </w:r>
      <w:r w:rsidR="00B80902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9.</w:t>
      </w:r>
    </w:p>
    <w:p w:rsidR="00F4540D" w:rsidRPr="0078448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Umowa w </w:t>
      </w:r>
      <w:r w:rsidRPr="0078448D">
        <w:rPr>
          <w:rFonts w:asciiTheme="minorHAnsi" w:hAnsiTheme="minorHAnsi"/>
          <w:color w:val="000000" w:themeColor="text1"/>
          <w:lang w:val="en-US"/>
        </w:rPr>
        <w:t>§ 15 </w:t>
      </w:r>
      <w:r w:rsidRPr="0078448D">
        <w:rPr>
          <w:rFonts w:asciiTheme="minorHAnsi" w:hAnsiTheme="minorHAnsi"/>
          <w:color w:val="000000" w:themeColor="text1"/>
        </w:rPr>
        <w:t>podaje m.in.:</w:t>
      </w:r>
    </w:p>
    <w:p w:rsidR="00F4540D" w:rsidRPr="0078448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 w:cs="Arial"/>
          <w:i/>
          <w:iCs/>
          <w:color w:val="000000" w:themeColor="text1"/>
        </w:rPr>
        <w:t>1. Wykonawca zapłaci Zamawiającemu kary umowne:</w:t>
      </w:r>
    </w:p>
    <w:p w:rsidR="00F4540D" w:rsidRPr="0078448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 w:cs="Arial"/>
          <w:i/>
          <w:iCs/>
          <w:color w:val="000000" w:themeColor="text1"/>
        </w:rPr>
        <w:t>1) za </w:t>
      </w:r>
      <w:r w:rsidRPr="0078448D">
        <w:rPr>
          <w:rFonts w:asciiTheme="minorHAnsi" w:hAnsiTheme="minorHAnsi" w:cs="Arial"/>
          <w:b/>
          <w:bCs/>
          <w:i/>
          <w:iCs/>
          <w:color w:val="000000" w:themeColor="text1"/>
        </w:rPr>
        <w:t>opóźnienie</w:t>
      </w:r>
      <w:r w:rsidRPr="0078448D">
        <w:rPr>
          <w:rFonts w:asciiTheme="minorHAnsi" w:hAnsiTheme="minorHAnsi" w:cs="Arial"/>
          <w:i/>
          <w:iCs/>
          <w:color w:val="000000" w:themeColor="text1"/>
        </w:rPr>
        <w:t> w dotrzymaniu terminu, o którym mowa w § 4 ust. 1 Umowy – w wysokości 0,05 % wynagrodzenia brutto , o którym mowa w § 11 ust. 1 Umowy, za każdy dzień </w:t>
      </w:r>
      <w:r w:rsidRPr="0078448D">
        <w:rPr>
          <w:rFonts w:asciiTheme="minorHAnsi" w:hAnsiTheme="minorHAnsi" w:cs="Arial"/>
          <w:b/>
          <w:bCs/>
          <w:i/>
          <w:iCs/>
          <w:color w:val="000000" w:themeColor="text1"/>
        </w:rPr>
        <w:t>opóźnienia</w:t>
      </w:r>
      <w:r w:rsidRPr="0078448D">
        <w:rPr>
          <w:rFonts w:asciiTheme="minorHAnsi" w:hAnsiTheme="minorHAnsi" w:cs="Arial"/>
          <w:i/>
          <w:iCs/>
          <w:color w:val="000000" w:themeColor="text1"/>
        </w:rPr>
        <w:t>,</w:t>
      </w:r>
    </w:p>
    <w:p w:rsidR="00F4540D" w:rsidRPr="0078448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 w:cs="Arial"/>
          <w:i/>
          <w:iCs/>
          <w:color w:val="000000" w:themeColor="text1"/>
        </w:rPr>
        <w:t>2) za </w:t>
      </w:r>
      <w:r w:rsidRPr="0078448D">
        <w:rPr>
          <w:rFonts w:asciiTheme="minorHAnsi" w:hAnsiTheme="minorHAnsi" w:cs="Arial"/>
          <w:b/>
          <w:bCs/>
          <w:i/>
          <w:iCs/>
          <w:color w:val="000000" w:themeColor="text1"/>
        </w:rPr>
        <w:t>opóźnienie</w:t>
      </w:r>
      <w:r w:rsidRPr="0078448D">
        <w:rPr>
          <w:rFonts w:asciiTheme="minorHAnsi" w:hAnsiTheme="minorHAnsi" w:cs="Arial"/>
          <w:i/>
          <w:iCs/>
          <w:color w:val="000000" w:themeColor="text1"/>
        </w:rPr>
        <w:t> w usunięciu wad stwierdzonych przy odbiorze częściowym, końcowym lub odbiorze przed upływem okresu rękojmi – w wysokości 0,05 % od wynagrodzenia umownego brutto, o którym mowa w § 11 ust. 1 Umowy, za każdy dzień </w:t>
      </w:r>
      <w:r w:rsidRPr="0078448D">
        <w:rPr>
          <w:rFonts w:asciiTheme="minorHAnsi" w:hAnsiTheme="minorHAnsi" w:cs="Arial"/>
          <w:b/>
          <w:bCs/>
          <w:i/>
          <w:iCs/>
          <w:color w:val="000000" w:themeColor="text1"/>
        </w:rPr>
        <w:t>opóźnienia</w:t>
      </w:r>
      <w:r w:rsidRPr="0078448D">
        <w:rPr>
          <w:rFonts w:asciiTheme="minorHAnsi" w:hAnsiTheme="minorHAnsi" w:cs="Arial"/>
          <w:i/>
          <w:iCs/>
          <w:color w:val="000000" w:themeColor="text1"/>
        </w:rPr>
        <w:t>, liczony od upływu terminu wyznaczonego zgodnie z postanowieniami § 10 na usunięcie wad,</w:t>
      </w:r>
    </w:p>
    <w:p w:rsidR="00F4540D" w:rsidRPr="0078448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Wnosimy o zmianę ww. zapisu projektu poprzez zastąpienie słów „opóźnienia” na „zwłoki”.</w:t>
      </w:r>
    </w:p>
    <w:p w:rsidR="00F4540D" w:rsidRDefault="00F4540D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8448D">
        <w:rPr>
          <w:rFonts w:asciiTheme="minorHAnsi" w:hAnsiTheme="minorHAnsi"/>
          <w:color w:val="000000" w:themeColor="text1"/>
        </w:rPr>
        <w:t>Zmiana ta spowoduje czytelną ocenę odpowiedzialności wykonawcy za niedotrzymanie terminów.</w:t>
      </w:r>
    </w:p>
    <w:p w:rsidR="00D35D8E" w:rsidRPr="0078448D" w:rsidRDefault="00D35D8E" w:rsidP="00B80902">
      <w:pPr>
        <w:pStyle w:val="gwp65b89a69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F4540D" w:rsidRPr="0078448D" w:rsidRDefault="00F4540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B80902" w:rsidRDefault="00F4540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78448D">
        <w:rPr>
          <w:rFonts w:asciiTheme="minorHAnsi" w:hAnsiTheme="minorHAnsi"/>
          <w:b/>
          <w:bCs/>
          <w:color w:val="000000" w:themeColor="text1"/>
        </w:rPr>
        <w:lastRenderedPageBreak/>
        <w:t>Odpowiedź Ad</w:t>
      </w:r>
      <w:r w:rsidR="0078448D">
        <w:rPr>
          <w:rFonts w:asciiTheme="minorHAnsi" w:hAnsiTheme="minorHAnsi"/>
          <w:b/>
          <w:bCs/>
          <w:color w:val="000000" w:themeColor="text1"/>
        </w:rPr>
        <w:t>.</w:t>
      </w:r>
      <w:r w:rsidRPr="0078448D">
        <w:rPr>
          <w:rFonts w:asciiTheme="minorHAnsi" w:hAnsiTheme="minorHAnsi"/>
          <w:b/>
          <w:bCs/>
          <w:color w:val="000000" w:themeColor="text1"/>
        </w:rPr>
        <w:t>9.</w:t>
      </w:r>
      <w:r w:rsidRPr="0078448D">
        <w:rPr>
          <w:rFonts w:asciiTheme="minorHAnsi" w:hAnsiTheme="minorHAnsi"/>
          <w:bCs/>
          <w:color w:val="000000" w:themeColor="text1"/>
        </w:rPr>
        <w:t xml:space="preserve"> </w:t>
      </w:r>
    </w:p>
    <w:p w:rsidR="00F4540D" w:rsidRPr="00B80902" w:rsidRDefault="0038364A" w:rsidP="00216C15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B80902">
        <w:rPr>
          <w:rFonts w:asciiTheme="minorHAnsi" w:hAnsiTheme="minorHAnsi"/>
          <w:bCs/>
          <w:i/>
          <w:color w:val="000000" w:themeColor="text1"/>
        </w:rPr>
        <w:t>Zamawiający  pozostawia §15</w:t>
      </w:r>
      <w:r w:rsidR="0078448D" w:rsidRPr="00B80902">
        <w:rPr>
          <w:rFonts w:asciiTheme="minorHAnsi" w:hAnsiTheme="minorHAnsi"/>
          <w:bCs/>
          <w:i/>
          <w:color w:val="000000" w:themeColor="text1"/>
        </w:rPr>
        <w:t xml:space="preserve"> Umowy bez zmian.</w:t>
      </w:r>
    </w:p>
    <w:p w:rsidR="0078448D" w:rsidRPr="0078448D" w:rsidRDefault="0078448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78448D" w:rsidRPr="0078448D" w:rsidRDefault="0078448D" w:rsidP="00216C1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78448D">
        <w:rPr>
          <w:rFonts w:asciiTheme="minorHAnsi" w:hAnsiTheme="minorHAnsi"/>
          <w:bCs/>
          <w:color w:val="000000" w:themeColor="text1"/>
        </w:rPr>
        <w:t xml:space="preserve">Prezes Stowarzyszenia – Zdzisław Dudzic </w:t>
      </w:r>
    </w:p>
    <w:sectPr w:rsidR="0078448D" w:rsidRPr="0078448D" w:rsidSect="00986C43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51" w:rsidRDefault="00EB0951" w:rsidP="00986C43">
      <w:r>
        <w:separator/>
      </w:r>
    </w:p>
  </w:endnote>
  <w:endnote w:type="continuationSeparator" w:id="0">
    <w:p w:rsidR="00EB0951" w:rsidRDefault="00EB0951" w:rsidP="009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fPg+TG+UK602eK6jUbQA97Q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51" w:rsidRDefault="00EB0951" w:rsidP="00986C43">
      <w:r>
        <w:separator/>
      </w:r>
    </w:p>
  </w:footnote>
  <w:footnote w:type="continuationSeparator" w:id="0">
    <w:p w:rsidR="00EB0951" w:rsidRDefault="00EB0951" w:rsidP="009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84"/>
      <w:gridCol w:w="2284"/>
      <w:gridCol w:w="2028"/>
      <w:gridCol w:w="2957"/>
    </w:tblGrid>
    <w:tr w:rsidR="00986C43" w:rsidTr="00B96AD4">
      <w:trPr>
        <w:trHeight w:val="1007"/>
        <w:jc w:val="center"/>
      </w:trPr>
      <w:tc>
        <w:tcPr>
          <w:tcW w:w="1114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00C9D89C" wp14:editId="5A87822E">
                <wp:extent cx="1023620" cy="429895"/>
                <wp:effectExtent l="0" t="0" r="5080" b="825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ind w:left="-58" w:right="130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B9A10AE" wp14:editId="007EACB8">
                <wp:extent cx="1303655" cy="429895"/>
                <wp:effectExtent l="0" t="0" r="0" b="8255"/>
                <wp:docPr id="26" name="Obraz 26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ind w:left="-58" w:right="130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6B4C997" wp14:editId="30A668EB">
                <wp:extent cx="948690" cy="429895"/>
                <wp:effectExtent l="0" t="0" r="3810" b="8255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B13D426" wp14:editId="42BEB705">
                <wp:extent cx="1439545" cy="429895"/>
                <wp:effectExtent l="0" t="0" r="8255" b="825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C43" w:rsidRDefault="00986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15"/>
    <w:rsid w:val="00062AD7"/>
    <w:rsid w:val="00216C15"/>
    <w:rsid w:val="0038364A"/>
    <w:rsid w:val="003C454B"/>
    <w:rsid w:val="00403AE3"/>
    <w:rsid w:val="0078448D"/>
    <w:rsid w:val="00850484"/>
    <w:rsid w:val="00986C43"/>
    <w:rsid w:val="00B80902"/>
    <w:rsid w:val="00D35D8E"/>
    <w:rsid w:val="00E87D08"/>
    <w:rsid w:val="00EB0951"/>
    <w:rsid w:val="00F4540D"/>
    <w:rsid w:val="00FA18F9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184BF-D827-45B4-9FD7-5EF23B7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5b89a69msonormal">
    <w:name w:val="gwp65b89a69_msonormal"/>
    <w:basedOn w:val="Normalny"/>
    <w:rsid w:val="00216C1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16C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insp.waw.pl/index.php/uslugi/badania-nawierzchni-s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Jeziorko-PC</dc:creator>
  <cp:keywords/>
  <dc:description/>
  <cp:lastModifiedBy>Jeziorko-PC</cp:lastModifiedBy>
  <cp:revision>6</cp:revision>
  <cp:lastPrinted>2020-04-21T06:19:00Z</cp:lastPrinted>
  <dcterms:created xsi:type="dcterms:W3CDTF">2020-04-21T06:24:00Z</dcterms:created>
  <dcterms:modified xsi:type="dcterms:W3CDTF">2020-04-21T07:45:00Z</dcterms:modified>
</cp:coreProperties>
</file>